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CE3B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163</w:t>
      </w:r>
      <w:r w:rsidR="001A11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F78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  «</w:t>
      </w:r>
      <w:r w:rsidR="006F78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15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</w:t>
      </w:r>
      <w:r w:rsidR="006F78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="006F78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6F78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9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 w:rsidR="004A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247D0" w:rsidRDefault="008247D0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04C1" w:rsidRPr="006D4B9F" w:rsidRDefault="00C404C1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Предлагаем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Вам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посетить </w:t>
      </w:r>
      <w:r w:rsidR="006F78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13 марта </w:t>
      </w:r>
      <w:r w:rsidR="00821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</w:t>
      </w:r>
      <w:r w:rsidR="006F78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9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совместный семинар</w:t>
      </w:r>
    </w:p>
    <w:p w:rsidR="00C404C1" w:rsidRPr="007B41A5" w:rsidRDefault="00C404C1" w:rsidP="00C404C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«Ваше Право»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Агентства Налоговых Поверенных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тему:</w:t>
      </w:r>
    </w:p>
    <w:p w:rsidR="006F78AB" w:rsidRDefault="002027CD" w:rsidP="006F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6F78A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Новое в налогообложении и бухгалтерском учете </w:t>
      </w:r>
    </w:p>
    <w:p w:rsidR="006F78AB" w:rsidRPr="00821D77" w:rsidRDefault="006F78AB" w:rsidP="006F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за 1 квартал 2019 года» </w:t>
      </w:r>
    </w:p>
    <w:p w:rsidR="00FD4258" w:rsidRPr="00821D77" w:rsidRDefault="006F78AB" w:rsidP="0082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F3317E" w:rsidRDefault="00F3317E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2027CD" w:rsidRPr="00670641" w:rsidRDefault="002027CD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6F78A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13 марта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(</w:t>
      </w:r>
      <w:r w:rsid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среда</w:t>
      </w:r>
      <w:bookmarkStart w:id="0" w:name="_GoBack"/>
      <w:bookmarkEnd w:id="0"/>
      <w:r w:rsidR="00CE3B6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)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0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:00-17:00</w:t>
      </w:r>
    </w:p>
    <w:p w:rsidR="00F3317E" w:rsidRDefault="00F3317E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FD4258" w:rsidRPr="00D82EEA" w:rsidRDefault="002027CD" w:rsidP="00FD425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Лектор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Куликов Алексей Александрович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 w:rsidRPr="00D82EEA">
        <w:rPr>
          <w:rFonts w:ascii="Times New Roman" w:eastAsia="Times New Roman" w:hAnsi="Times New Roman" w:cs="Times New Roman"/>
          <w:color w:val="000000"/>
          <w:lang w:eastAsia="ru-RU"/>
        </w:rPr>
        <w:t>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2027CD" w:rsidRPr="00D82EEA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6706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г. Санкт-Петербург,</w:t>
      </w:r>
      <w:r w:rsidRPr="00670641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Батайский 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пер. 3</w:t>
      </w:r>
      <w:proofErr w:type="gramStart"/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А</w:t>
      </w:r>
      <w:proofErr w:type="gramEnd"/>
      <w:r w:rsidR="00D82EEA">
        <w:rPr>
          <w:rFonts w:ascii="Times New Roman" w:eastAsia="Times New Roman" w:hAnsi="Times New Roman" w:cs="Times New Roman"/>
          <w:sz w:val="24"/>
          <w:lang w:eastAsia="ru-RU"/>
        </w:rPr>
        <w:t>, отель «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027CD" w:rsidRPr="00670641" w:rsidRDefault="002027CD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2027CD" w:rsidRDefault="002027CD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6F78AB" w:rsidRPr="006F78AB" w:rsidRDefault="006F78AB" w:rsidP="006F78AB">
      <w:pPr>
        <w:jc w:val="center"/>
        <w:rPr>
          <w:rFonts w:ascii="Times New Roman" w:hAnsi="Times New Roman" w:cs="Times New Roman"/>
          <w:b/>
        </w:rPr>
      </w:pPr>
      <w:r w:rsidRPr="006F78AB">
        <w:rPr>
          <w:rFonts w:ascii="Times New Roman" w:hAnsi="Times New Roman" w:cs="Times New Roman"/>
          <w:b/>
        </w:rPr>
        <w:t>Общие вопросы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Практика применения статьи 54.1 НК РФ: право налоговых органов по установлению действительного смысла сделки, обязательная непротиворечивость выводов налоговых органов;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 xml:space="preserve">Изменения НК РФ в части налогового администрирования: </w:t>
      </w:r>
      <w:proofErr w:type="gramStart"/>
      <w:r w:rsidRPr="006F78AB">
        <w:rPr>
          <w:rFonts w:ascii="Times New Roman" w:hAnsi="Times New Roman" w:cs="Times New Roman"/>
        </w:rPr>
        <w:t>комментарии</w:t>
      </w:r>
      <w:proofErr w:type="gramEnd"/>
      <w:r w:rsidRPr="006F78AB">
        <w:rPr>
          <w:rFonts w:ascii="Times New Roman" w:hAnsi="Times New Roman" w:cs="Times New Roman"/>
        </w:rPr>
        <w:t xml:space="preserve"> фискальных органов;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Изменение порядка представления бухгалтерской отчётности, ожидаемое усиление ответственности за её искажение;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Изменения в составе стандартов бухгалтерского учёта: изменение ПБУ 18 и введение ПБУ 25;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Отдельные вопросы применения мер административной ответственности.</w:t>
      </w:r>
    </w:p>
    <w:p w:rsidR="006F78AB" w:rsidRPr="006F78AB" w:rsidRDefault="006F78AB" w:rsidP="006F78AB">
      <w:pPr>
        <w:jc w:val="center"/>
        <w:rPr>
          <w:rFonts w:ascii="Times New Roman" w:hAnsi="Times New Roman" w:cs="Times New Roman"/>
          <w:b/>
        </w:rPr>
      </w:pPr>
      <w:r w:rsidRPr="006F78AB">
        <w:rPr>
          <w:rFonts w:ascii="Times New Roman" w:hAnsi="Times New Roman" w:cs="Times New Roman"/>
          <w:b/>
        </w:rPr>
        <w:t>НДС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Увеличение ставки НДС с 18% до 20% и связанные с этим «новогодние» проблемы: договорная практика (переходящие договоры, различные способы формирования стоимости и последствия таковых), исчисление и зачёт НДС с авансов 2018 года, НДС при возврате товаров, а также при применении бонусов и премий, введение возможности изменения суммы государственного контракта;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Представление документов в обоснование ставки 0%, а также в обоснование налоговых вычетов;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Введение права на отказ от льготы по гарантийному ремонту;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Введение налогового агентирования в отношении операций с макулатурой;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Отдельные вопросы применения налоговых вычетов;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Уточнение порядка восстановления «входящего» НДС при получении бюджетных средств.</w:t>
      </w:r>
    </w:p>
    <w:p w:rsidR="006F78AB" w:rsidRPr="006F78AB" w:rsidRDefault="006F78AB" w:rsidP="006F78AB">
      <w:pPr>
        <w:jc w:val="center"/>
        <w:rPr>
          <w:rFonts w:ascii="Times New Roman" w:hAnsi="Times New Roman" w:cs="Times New Roman"/>
          <w:b/>
        </w:rPr>
      </w:pPr>
      <w:r w:rsidRPr="006F78AB">
        <w:rPr>
          <w:rFonts w:ascii="Times New Roman" w:hAnsi="Times New Roman" w:cs="Times New Roman"/>
          <w:b/>
        </w:rPr>
        <w:t>Налог на прибыль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Новая квалификация дивидендов как облагаемых доходов, расширение состава необлагаемых доходов по сделкам с участниками;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Признание доходов, выплаченных иностранному лицу, пассивным доходом с целью удержания налога налоговым агентом;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lastRenderedPageBreak/>
        <w:t>Учётная политика как обоснование деления расходов на прямые и косвенные расходы, а также применения принципа пропорционального признания расходов;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Доказывание экономической и технологической обоснованности расходов;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Признание отдельных видов расходов: списываемые объекты капитального строительства, бонусы, расходы на отдых сотрудников, расходы на повышение квалификации сотрудников.</w:t>
      </w:r>
    </w:p>
    <w:p w:rsidR="006F78AB" w:rsidRPr="006F78AB" w:rsidRDefault="006F78AB" w:rsidP="006F78AB">
      <w:pPr>
        <w:rPr>
          <w:rFonts w:ascii="Times New Roman" w:hAnsi="Times New Roman" w:cs="Times New Roman"/>
        </w:rPr>
      </w:pPr>
    </w:p>
    <w:p w:rsidR="006F78AB" w:rsidRPr="006F78AB" w:rsidRDefault="006F78AB" w:rsidP="006F78AB">
      <w:pPr>
        <w:jc w:val="center"/>
        <w:rPr>
          <w:rFonts w:ascii="Times New Roman" w:hAnsi="Times New Roman" w:cs="Times New Roman"/>
          <w:b/>
        </w:rPr>
      </w:pPr>
      <w:r w:rsidRPr="006F78AB">
        <w:rPr>
          <w:rFonts w:ascii="Times New Roman" w:hAnsi="Times New Roman" w:cs="Times New Roman"/>
          <w:b/>
        </w:rPr>
        <w:t>Зарплатные налоги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Фиксация «основного» тарифа и отмена льготного тарифа для плательщиков УСН;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Практика применения норм о повышенных тарифах страховых взносов в связи с получением результатов специальной оценки условий труда;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Изменения в правилах представления формы СЗВ-М: практика Пенсионного Фонда России;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Изменение понятия «дивиденды» для целей НДФЛ;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Уточнение состава необлагаемых выплат (статья 217 НК РФ), а также порядка применения вычетов по «предпринимательскому» имуществу (статья 220 НК РФ);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Отдельные вопросы применения норм по исчислению и перечислению НДФЛ.</w:t>
      </w:r>
    </w:p>
    <w:p w:rsidR="006F78AB" w:rsidRPr="006F78AB" w:rsidRDefault="006F78AB" w:rsidP="006F78AB">
      <w:pPr>
        <w:rPr>
          <w:rFonts w:ascii="Times New Roman" w:hAnsi="Times New Roman" w:cs="Times New Roman"/>
        </w:rPr>
      </w:pPr>
    </w:p>
    <w:p w:rsidR="006F78AB" w:rsidRPr="006F78AB" w:rsidRDefault="006F78AB" w:rsidP="006F78AB">
      <w:pPr>
        <w:jc w:val="center"/>
        <w:rPr>
          <w:rFonts w:ascii="Times New Roman" w:hAnsi="Times New Roman" w:cs="Times New Roman"/>
          <w:b/>
        </w:rPr>
      </w:pPr>
      <w:r w:rsidRPr="006F78AB">
        <w:rPr>
          <w:rFonts w:ascii="Times New Roman" w:hAnsi="Times New Roman" w:cs="Times New Roman"/>
          <w:b/>
        </w:rPr>
        <w:t>Имущественные налоги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Вопросы отмены с 2019 года налога на имущество организаций в отношении движимого имущества: неотделимые улучшения арендованного имущества, коммуникации зданий, объекты в непригодном состоянии, фактическое использование недвижимости;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Правомерность использования налоговой льготы при приобретении имущества у взаимозависимых лиц.</w:t>
      </w:r>
    </w:p>
    <w:p w:rsidR="006F78AB" w:rsidRPr="006F78AB" w:rsidRDefault="006F78AB" w:rsidP="006F78AB">
      <w:pPr>
        <w:pStyle w:val="a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78AB">
        <w:rPr>
          <w:rFonts w:ascii="Times New Roman" w:hAnsi="Times New Roman" w:cs="Times New Roman"/>
        </w:rPr>
        <w:t>Отдельные вопросы исчисления и уплаты земельного и транспортного налога: изменение кадастровой стоимости, отмена вычета по «Платону», использование пониженных коэффициентов по «дорогим» автомобилям.</w:t>
      </w:r>
    </w:p>
    <w:p w:rsidR="000F22D1" w:rsidRPr="006F78AB" w:rsidRDefault="000F22D1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A4F92" w:rsidRPr="004A08CC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color w:val="000000" w:themeColor="text1"/>
          <w:lang w:eastAsia="ru-RU"/>
        </w:rPr>
        <w:t>В стоимость участия входит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обед</w:t>
      </w:r>
      <w:proofErr w:type="gramStart"/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</w:t>
      </w:r>
      <w:proofErr w:type="gramEnd"/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раздаточный материал и комплект для записи.</w:t>
      </w: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Стоимость участия (включая НДС)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4A08CC" w:rsidTr="008247D0">
        <w:trPr>
          <w:trHeight w:val="212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руб.)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 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руб.+0)</w:t>
            </w:r>
          </w:p>
        </w:tc>
      </w:tr>
      <w:tr w:rsidR="002027CD" w:rsidRPr="004A08CC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4A08CC" w:rsidRDefault="000F22D1" w:rsidP="00FD4258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4A08CC" w:rsidRDefault="002027CD" w:rsidP="005E5A05">
            <w:pPr>
              <w:rPr>
                <w:rFonts w:ascii="Times New Roman" w:hAnsi="Times New Roman" w:cs="Times New Roman"/>
              </w:rPr>
            </w:pPr>
          </w:p>
        </w:tc>
      </w:tr>
    </w:tbl>
    <w:p w:rsidR="008247D0" w:rsidRPr="004A08CC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A08CC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6F78AB" w:rsidRDefault="006F78AB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6F78AB" w:rsidRPr="004A08CC" w:rsidRDefault="006F78AB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2D4A46" w:rsidRPr="004A08CC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8CC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4A08CC">
        <w:rPr>
          <w:rFonts w:ascii="Times New Roman" w:eastAsia="Times New Roman" w:hAnsi="Times New Roman" w:cs="Times New Roman"/>
          <w:lang w:eastAsia="ru-RU"/>
        </w:rPr>
        <w:t>. 5003</w:t>
      </w:r>
      <w:r w:rsidRPr="004A08CC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4F92" w:rsidRPr="004A08C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4A08CC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4A08CC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UCPA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зачет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40-часовой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Pr="004A08CC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4B6D" w:rsidRPr="004A08CC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77" w:rsidRDefault="00821D77" w:rsidP="002F6786">
      <w:pPr>
        <w:spacing w:after="0" w:line="240" w:lineRule="auto"/>
      </w:pPr>
      <w:r>
        <w:separator/>
      </w:r>
    </w:p>
  </w:endnote>
  <w:endnote w:type="continuationSeparator" w:id="0">
    <w:p w:rsidR="00821D77" w:rsidRDefault="00821D77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77" w:rsidRPr="001C749A" w:rsidRDefault="00821D77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азать: «За участие в семинаре </w:t>
    </w:r>
    <w:r w:rsidR="00CE3B62">
      <w:rPr>
        <w:rFonts w:ascii="Times New Roman" w:eastAsia="Times New Roman" w:hAnsi="Times New Roman" w:cs="Times New Roman"/>
        <w:sz w:val="20"/>
        <w:szCs w:val="20"/>
        <w:lang w:eastAsia="ru-RU"/>
      </w:rPr>
      <w:t>13.03.2019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  </w:t>
    </w:r>
    <w:r w:rsidR="00CE3B62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163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от</w:t>
    </w:r>
    <w:r w:rsidR="00792D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CE3B62">
      <w:rPr>
        <w:rFonts w:ascii="Times New Roman" w:eastAsia="Times New Roman" w:hAnsi="Times New Roman" w:cs="Times New Roman"/>
        <w:sz w:val="20"/>
        <w:szCs w:val="20"/>
        <w:lang w:eastAsia="ru-RU"/>
      </w:rPr>
      <w:t>15.02.19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с учетом НДС.</w:t>
    </w:r>
  </w:p>
  <w:p w:rsidR="00821D77" w:rsidRDefault="00821D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77" w:rsidRDefault="00821D77" w:rsidP="002F6786">
      <w:pPr>
        <w:spacing w:after="0" w:line="240" w:lineRule="auto"/>
      </w:pPr>
      <w:r>
        <w:separator/>
      </w:r>
    </w:p>
  </w:footnote>
  <w:footnote w:type="continuationSeparator" w:id="0">
    <w:p w:rsidR="00821D77" w:rsidRDefault="00821D77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D37E89"/>
    <w:multiLevelType w:val="hybridMultilevel"/>
    <w:tmpl w:val="8E68A17E"/>
    <w:lvl w:ilvl="0" w:tplc="5C908480">
      <w:start w:val="1"/>
      <w:numFmt w:val="decimal"/>
      <w:lvlText w:val="%1."/>
      <w:lvlJc w:val="left"/>
      <w:pPr>
        <w:tabs>
          <w:tab w:val="num" w:pos="2267"/>
        </w:tabs>
        <w:ind w:left="2267" w:hanging="1416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82782"/>
    <w:rsid w:val="00190D40"/>
    <w:rsid w:val="00192BB2"/>
    <w:rsid w:val="001A1104"/>
    <w:rsid w:val="001C5D0C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445FD"/>
    <w:rsid w:val="003C00AC"/>
    <w:rsid w:val="003E1464"/>
    <w:rsid w:val="003E5B46"/>
    <w:rsid w:val="00421518"/>
    <w:rsid w:val="00432002"/>
    <w:rsid w:val="00475C99"/>
    <w:rsid w:val="004A08CC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967A2"/>
    <w:rsid w:val="006A7A5F"/>
    <w:rsid w:val="006C083E"/>
    <w:rsid w:val="006D4B9F"/>
    <w:rsid w:val="006F78AB"/>
    <w:rsid w:val="00720683"/>
    <w:rsid w:val="00727D7A"/>
    <w:rsid w:val="007720B8"/>
    <w:rsid w:val="00791363"/>
    <w:rsid w:val="00792D9A"/>
    <w:rsid w:val="007B41A5"/>
    <w:rsid w:val="007E1ACB"/>
    <w:rsid w:val="007F614A"/>
    <w:rsid w:val="00821D77"/>
    <w:rsid w:val="008247D0"/>
    <w:rsid w:val="00824C07"/>
    <w:rsid w:val="008A1BBE"/>
    <w:rsid w:val="008A2C22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5CB2"/>
    <w:rsid w:val="00C63009"/>
    <w:rsid w:val="00CB76F4"/>
    <w:rsid w:val="00CD2F1C"/>
    <w:rsid w:val="00CE3B62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B2B6-C288-4008-929D-8ED5B040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12</cp:revision>
  <cp:lastPrinted>2016-05-30T14:55:00Z</cp:lastPrinted>
  <dcterms:created xsi:type="dcterms:W3CDTF">2016-09-13T10:04:00Z</dcterms:created>
  <dcterms:modified xsi:type="dcterms:W3CDTF">2019-02-15T08:05:00Z</dcterms:modified>
</cp:coreProperties>
</file>